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HASAN BISRI</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MAHKAMAH AGUNG</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HASAN BISRI</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HAKIM TINGGI</w:t>
            </w:r>
            <w:r w:rsidR="00E142B6">
              <w:rPr>
                <w:rFonts w:ascii="Calibri" w:eastAsia="Times New Roman" w:hAnsi="Calibri" w:cs="Calibri"/>
                <w:bCs/>
                <w:color w:val="000000"/>
                <w:sz w:val="20"/>
                <w:szCs w:val="20"/>
                <w:lang w:val="en-ID" w:eastAsia="id-ID"/>
              </w:rPr>
              <w:t xml:space="preserve"> - PENGADILAN TINGGI AGAMA SURABAYA - PENGADILAN TINGGI AGAMA SURABAYA</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YUDIKATIF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MAHKAMAH AGUNG</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2021</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